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6B" w:rsidRP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"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Ақмола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облысы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басқармасының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қаласы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бөлімінің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қаласының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10 жалпы орта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</w:t>
      </w:r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ілім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беретін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мектебі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" КММ 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КММ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орыс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тілді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бастауыш</w:t>
      </w:r>
      <w:proofErr w:type="spellEnd"/>
      <w:proofErr w:type="gram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сынып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мұғалімі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(1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жүктеме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)</w:t>
      </w:r>
      <w:r w:rsidR="000E5B98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бос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лауазымдарына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ашық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байқау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жариялайды</w:t>
      </w:r>
      <w:proofErr w:type="spellEnd"/>
    </w:p>
    <w:p w:rsidR="007B176B" w:rsidRP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</w:p>
    <w:p w:rsidR="000E5B98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Лауазымдық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жалақы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сіңірген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жылдарына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байланысты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131 600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теңгеден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143 322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теңгеге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. </w:t>
      </w:r>
    </w:p>
    <w:p w:rsidR="00D6164A" w:rsidRPr="00CA43D9" w:rsidRDefault="00D6164A" w:rsidP="007B176B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Лауазымдық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міндеттері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стандартына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тұлғасының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жалпы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мәдениетін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қалыптастыруға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оны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әлеуметтендіруге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ықпал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қабілеттерін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анықтайды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дамытуға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жәрдемдеседі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құрметпен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әкесінің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сыпайы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"учитель/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тікелей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арқылы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іскерлік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стилі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сөйлеу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этикетін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үйретеді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жаңа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тәсілдерін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нысандарын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құралдарын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қысқа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мерзімді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мерзімді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күнтізбелік-тақырыптық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жоспарлар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бөлім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тоқсан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тапсырмалар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жасайды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бөлім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тоқсан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өткізу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қорытындысы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талдау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жүргізеді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журналдарды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қағаз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электрондық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толтырады</w:t>
      </w:r>
      <w:proofErr w:type="spellEnd"/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үрдісінде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заманауи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ақпараттық-коммуникациялық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технологияларды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қарапайым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ақпараттық-коммуникациялық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технологиялардың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қосымшаларын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пайдаланады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стандартында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көзделген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деңгейден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төмен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емес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тұлғалық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Жүйелік-қызметтік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нәтижелерге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жеткізуін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берілуіне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әзірлеуге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орындауға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жоспарына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кестесіне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көлемде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асырылуын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қабілеттерін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қызығушылықтарын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бейімділіктерін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зерделейді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инклюзивті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жасайды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бейімдейді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ұйымдарында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дамудағы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ауытқуларды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барынша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еңсеруге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бағытталған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интерактивті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материалдары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цифрлық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ресурстарын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пайдалана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қашықтықтан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режимінде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сабақтар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ұйымдастырады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бірлестіктердің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мұғалімдер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қауымдастығының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кеңестердің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желілік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қоғамдастықтардың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отырыстарына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консилиумдарға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кеңес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кәсіби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құзыреттілікті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арттырады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қауіпсіздігі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өртке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кезеңінде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өмірі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денсаулығын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адамдармен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ынтымақтастықты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тізбесін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саласындағы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уәкілетті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орган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бекіткен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арасында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сыбайлас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жемқорлыққа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мәдениетті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Академиялық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адалдық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қағидаттарын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сіңіреді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 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Білуге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тиіс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Конституциясы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", "Педагог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мәртебесі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Сыбайлас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жемқорлыққа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іс-қимыл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Кемтар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балаларды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әлеуметтік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медициналық-педагогикалық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түзеу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арқылы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заңдары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берудің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стандарты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дамытудың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бағыттары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перспективаларын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айқындайтын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өзге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де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нормативтік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құқықтық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актілер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мазмұны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оқу-тәрбие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педагогика мен психология;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құралдары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дидактикалық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мүмкіндіктері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этиканың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нормалары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медиация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техникасы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қақтығыстарды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шешу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мүмкіндігі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кабинеттері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қосалқы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үй-жайларды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жабдықтауға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қойылатын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талаптар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құқық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негіздері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экономиканы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ұйымдастыру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заңнамасының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негіздері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қауіпсіздігі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өртке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санитариялық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Біліктілікке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қойылатын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талаптар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өзге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де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стажына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талап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қоймастан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қайта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даярлығын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растайтын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біліктіліктің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орташа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жататын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XI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сыныбы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1995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мектепті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бітіргені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кезде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: педагог-модератор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2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сарапшы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3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зерттеуші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4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шебер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– 5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 "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орта,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ұйымдарының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басшыларын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конкурстық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орналастыру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мектепке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ұйымының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басшысы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лауазымына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конкурстық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тағайындау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қағидаларын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бекіту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ғылым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2012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21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ақпандағы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57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бұйрығына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өзгерістер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енгізу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ғылым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2021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19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қарашадағы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568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халықты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әлеуметтік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2021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22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қарашадағы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432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бірлескен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бұйрығы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негізінде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өткізіледі</w:t>
      </w:r>
      <w:proofErr w:type="spellEnd"/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қатысуға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ниет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білдірген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адам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хабарландыруда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көрсетілген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қабылдау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мерзімінде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келесі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электрондық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қағаз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түрінде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жолдайды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1) осы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hyperlink r:id="rId4" w:anchor="z229" w:history="1">
        <w:r w:rsidRPr="00CA43D9">
          <w:rPr>
            <w:sz w:val="24"/>
            <w:szCs w:val="24"/>
            <w:u w:val="single"/>
            <w:shd w:val="clear" w:color="auto" w:fill="FFFFFF"/>
            <w:lang w:val="ru-RU" w:eastAsia="ru-RU"/>
          </w:rPr>
          <w:t>10-қосымшаға</w:t>
        </w:r>
      </w:hyperlink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берілетін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тізбесін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көрсете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өтініш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2)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куәландыратын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не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цифрлық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сервисінен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алынған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электронды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(идентификация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3)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кадрларды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есепке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толтырылған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парағы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нақты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тұрғылықты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мекенжайы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байланыс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телефондары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көрсетілген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–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болса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4)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үлгілік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сипаттамаларымен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бекітілген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лауазымға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қойылатын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талаптарына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көшірмелері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5)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қызметін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растайтын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көшірмесі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болса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bookmarkStart w:id="0" w:name="z173"/>
      <w:bookmarkEnd w:id="0"/>
      <w:r w:rsidRPr="00CA43D9">
        <w:rPr>
          <w:sz w:val="24"/>
          <w:szCs w:val="24"/>
          <w:shd w:val="clear" w:color="auto" w:fill="FFFFFF"/>
          <w:lang w:val="ru-RU" w:eastAsia="ru-RU"/>
        </w:rPr>
        <w:t>      6)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Денсаулық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саласындағы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есепке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құжаттамасының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нысандарын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бекіту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Денсаулық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атқарушының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2020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30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№ ҚР ДСМ-175/2020 </w:t>
      </w:r>
      <w:proofErr w:type="spellStart"/>
      <w:r w:rsidR="007B176B">
        <w:fldChar w:fldCharType="begin"/>
      </w:r>
      <w:r w:rsidR="007B176B" w:rsidRPr="007B176B">
        <w:rPr>
          <w:lang w:val="ru-RU"/>
        </w:rPr>
        <w:instrText xml:space="preserve"> </w:instrText>
      </w:r>
      <w:r w:rsidR="007B176B">
        <w:instrText>HYPERLINK</w:instrText>
      </w:r>
      <w:r w:rsidR="007B176B" w:rsidRPr="007B176B">
        <w:rPr>
          <w:lang w:val="ru-RU"/>
        </w:rPr>
        <w:instrText xml:space="preserve"> "</w:instrText>
      </w:r>
      <w:r w:rsidR="007B176B">
        <w:instrText>https</w:instrText>
      </w:r>
      <w:r w:rsidR="007B176B" w:rsidRPr="007B176B">
        <w:rPr>
          <w:lang w:val="ru-RU"/>
        </w:rPr>
        <w:instrText>://</w:instrText>
      </w:r>
      <w:r w:rsidR="007B176B">
        <w:instrText>adilet</w:instrText>
      </w:r>
      <w:r w:rsidR="007B176B" w:rsidRPr="007B176B">
        <w:rPr>
          <w:lang w:val="ru-RU"/>
        </w:rPr>
        <w:instrText>.</w:instrText>
      </w:r>
      <w:r w:rsidR="007B176B">
        <w:instrText>zan</w:instrText>
      </w:r>
      <w:r w:rsidR="007B176B" w:rsidRPr="007B176B">
        <w:rPr>
          <w:lang w:val="ru-RU"/>
        </w:rPr>
        <w:instrText>.</w:instrText>
      </w:r>
      <w:r w:rsidR="007B176B">
        <w:instrText>kz</w:instrText>
      </w:r>
      <w:r w:rsidR="007B176B" w:rsidRPr="007B176B">
        <w:rPr>
          <w:lang w:val="ru-RU"/>
        </w:rPr>
        <w:instrText>/</w:instrText>
      </w:r>
      <w:r w:rsidR="007B176B">
        <w:instrText>kaz</w:instrText>
      </w:r>
      <w:r w:rsidR="007B176B" w:rsidRPr="007B176B">
        <w:rPr>
          <w:lang w:val="ru-RU"/>
        </w:rPr>
        <w:instrText>/</w:instrText>
      </w:r>
      <w:r w:rsidR="007B176B">
        <w:instrText>docs</w:instrText>
      </w:r>
      <w:r w:rsidR="007B176B" w:rsidRPr="007B176B">
        <w:rPr>
          <w:lang w:val="ru-RU"/>
        </w:rPr>
        <w:instrText>/</w:instrText>
      </w:r>
      <w:r w:rsidR="007B176B">
        <w:instrText>V</w:instrText>
      </w:r>
      <w:r w:rsidR="007B176B" w:rsidRPr="007B176B">
        <w:rPr>
          <w:lang w:val="ru-RU"/>
        </w:rPr>
        <w:instrText>2000021579" \</w:instrText>
      </w:r>
      <w:r w:rsidR="007B176B">
        <w:instrText>l</w:instrText>
      </w:r>
      <w:r w:rsidR="007B176B" w:rsidRPr="007B176B">
        <w:rPr>
          <w:lang w:val="ru-RU"/>
        </w:rPr>
        <w:instrText xml:space="preserve"> "</w:instrText>
      </w:r>
      <w:r w:rsidR="007B176B">
        <w:instrText>z</w:instrText>
      </w:r>
      <w:r w:rsidR="007B176B" w:rsidRPr="007B176B">
        <w:rPr>
          <w:lang w:val="ru-RU"/>
        </w:rPr>
        <w:instrText xml:space="preserve">2" </w:instrText>
      </w:r>
      <w:r w:rsidR="007B176B">
        <w:fldChar w:fldCharType="separate"/>
      </w:r>
      <w:r w:rsidRPr="00CA43D9">
        <w:rPr>
          <w:sz w:val="24"/>
          <w:szCs w:val="24"/>
          <w:u w:val="single"/>
          <w:shd w:val="clear" w:color="auto" w:fill="FFFFFF"/>
          <w:lang w:val="ru-RU" w:eastAsia="ru-RU"/>
        </w:rPr>
        <w:t>бұйрығымен</w:t>
      </w:r>
      <w:proofErr w:type="spellEnd"/>
      <w:r w:rsidR="007B176B">
        <w:rPr>
          <w:sz w:val="24"/>
          <w:szCs w:val="24"/>
          <w:u w:val="single"/>
          <w:shd w:val="clear" w:color="auto" w:fill="FFFFFF"/>
          <w:lang w:val="ru-RU" w:eastAsia="ru-RU"/>
        </w:rPr>
        <w:fldChar w:fldCharType="end"/>
      </w: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бекітілген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денсаулық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анықтама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Нормативтік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құқықтық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актілерді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тіркеу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тізілімінде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№ 21579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тіркелген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7)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психоневрологиялық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анықтама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8)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наркологиялық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анықтама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9)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сертификаттаудан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нәтижелері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сертификат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модератордан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төмен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емес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қолданыстағы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санатының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куәлік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болса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10)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ағылшын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лауазымына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орналасуға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90%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сертификаттау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нәтижелері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сертификаты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модератордың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сарапшының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зерттеушінің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шебердің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санатының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куәлік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болса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Celta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сертификаты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Certificate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in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English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Language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Teaching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to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Adults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Cambridge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pass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a;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Delta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Diploma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in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English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Language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Teaching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to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Adults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Pass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and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above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IELTS (IELTS) – 6,5 балл;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TOEFL (TOEFL)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интернетке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негізделген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тест (IWT)) - 60-65 балл; болу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 xml:space="preserve">      11)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ұйымдарында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өндірістік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шеберлері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лауазымдарына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қызметке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кіріскен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мамандық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өндірісте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2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сертификаттаудан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өтуден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босатылады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bookmarkStart w:id="1" w:name="z179"/>
      <w:bookmarkEnd w:id="1"/>
      <w:r w:rsidRPr="00CA43D9">
        <w:rPr>
          <w:sz w:val="24"/>
          <w:szCs w:val="24"/>
          <w:shd w:val="clear" w:color="auto" w:fill="FFFFFF"/>
          <w:lang w:val="ru-RU" w:eastAsia="ru-RU"/>
        </w:rPr>
        <w:t>      12) </w:t>
      </w:r>
      <w:hyperlink r:id="rId5" w:anchor="z231" w:history="1">
        <w:r w:rsidRPr="00CA43D9">
          <w:rPr>
            <w:sz w:val="24"/>
            <w:szCs w:val="24"/>
            <w:u w:val="single"/>
            <w:shd w:val="clear" w:color="auto" w:fill="FFFFFF"/>
            <w:lang w:val="ru-RU" w:eastAsia="ru-RU"/>
          </w:rPr>
          <w:t>11-қосымшаға</w:t>
        </w:r>
      </w:hyperlink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бос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уақытша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бос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лауазымына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толтырылған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парағы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13)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тәжірибе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бейнепрезентациясы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15 минут,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төменгі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ажыратымдылығы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– 720 x 480.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қатысуға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қабылдау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конкурс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өткізу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хабарландыру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жарияланған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бастап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жеті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күні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жүргізіледі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біреуінің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болмауы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қайтару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табылады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  Кандидат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тәжірибесіне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кәсіби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арттыру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академиялық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дәрежелер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Жарияланымдар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санаттары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көшірмелері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алдыңғы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басшылығынан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ұсынымдар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кандидат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сайтында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хабарландыру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шыққан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бастап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келесі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мекенжай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020000.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Ақмола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облысы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proofErr w:type="gram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қаласы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Қызыл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жар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көшесі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66,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байланыс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телефоны: 87076337291,  kokshe-school0@mail.ru</w:t>
      </w: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C05A9C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  <w:proofErr w:type="spellStart"/>
      <w:r w:rsidRPr="00CA43D9">
        <w:rPr>
          <w:sz w:val="24"/>
          <w:szCs w:val="24"/>
          <w:lang w:val="ru-RU" w:eastAsia="ru-RU"/>
        </w:rPr>
        <w:t>Жаңартылған</w:t>
      </w:r>
      <w:proofErr w:type="spellEnd"/>
      <w:r w:rsidR="007B176B">
        <w:rPr>
          <w:sz w:val="24"/>
          <w:szCs w:val="24"/>
          <w:lang w:val="ru-RU" w:eastAsia="ru-RU"/>
        </w:rPr>
        <w:t xml:space="preserve"> </w:t>
      </w:r>
      <w:proofErr w:type="spellStart"/>
      <w:r w:rsidR="007B176B">
        <w:rPr>
          <w:sz w:val="24"/>
          <w:szCs w:val="24"/>
          <w:lang w:val="ru-RU" w:eastAsia="ru-RU"/>
        </w:rPr>
        <w:t>күні</w:t>
      </w:r>
      <w:proofErr w:type="spellEnd"/>
      <w:r w:rsidR="007B176B">
        <w:rPr>
          <w:sz w:val="24"/>
          <w:szCs w:val="24"/>
          <w:lang w:val="ru-RU" w:eastAsia="ru-RU"/>
        </w:rPr>
        <w:t xml:space="preserve">: </w:t>
      </w:r>
      <w:r w:rsidR="00C61C7E">
        <w:rPr>
          <w:sz w:val="24"/>
          <w:szCs w:val="24"/>
          <w:lang w:val="ru-RU" w:eastAsia="ru-RU"/>
        </w:rPr>
        <w:t>30.12</w:t>
      </w:r>
      <w:r w:rsidRPr="00CA43D9">
        <w:rPr>
          <w:sz w:val="24"/>
          <w:szCs w:val="24"/>
          <w:lang w:val="ru-RU" w:eastAsia="ru-RU"/>
        </w:rPr>
        <w:t xml:space="preserve">.2024 </w:t>
      </w:r>
      <w:r w:rsidRPr="00CA43D9">
        <w:rPr>
          <w:sz w:val="24"/>
          <w:szCs w:val="24"/>
          <w:lang w:val="ru-RU" w:eastAsia="ru-RU"/>
        </w:rPr>
        <w:br/>
      </w:r>
      <w:proofErr w:type="spellStart"/>
      <w:r w:rsidRPr="00CA43D9">
        <w:rPr>
          <w:sz w:val="24"/>
          <w:szCs w:val="24"/>
          <w:lang w:val="ru-RU" w:eastAsia="ru-RU"/>
        </w:rPr>
        <w:t>Құрылған</w:t>
      </w:r>
      <w:proofErr w:type="spellEnd"/>
      <w:r w:rsidRPr="00CA43D9">
        <w:rPr>
          <w:sz w:val="24"/>
          <w:szCs w:val="24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lang w:val="ru-RU" w:eastAsia="ru-RU"/>
        </w:rPr>
        <w:t>күні</w:t>
      </w:r>
      <w:proofErr w:type="spellEnd"/>
      <w:r w:rsidRPr="00CA43D9">
        <w:rPr>
          <w:sz w:val="24"/>
          <w:szCs w:val="24"/>
          <w:lang w:val="ru-RU" w:eastAsia="ru-RU"/>
        </w:rPr>
        <w:t xml:space="preserve">: </w:t>
      </w:r>
      <w:r w:rsidR="00C61C7E">
        <w:rPr>
          <w:sz w:val="24"/>
          <w:szCs w:val="24"/>
          <w:lang w:val="ru-RU" w:eastAsia="ru-RU"/>
        </w:rPr>
        <w:t>30.12</w:t>
      </w:r>
      <w:r w:rsidR="00C05A9C" w:rsidRPr="00CA43D9">
        <w:rPr>
          <w:sz w:val="24"/>
          <w:szCs w:val="24"/>
          <w:lang w:val="ru-RU" w:eastAsia="ru-RU"/>
        </w:rPr>
        <w:t>.2024</w:t>
      </w: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CD4373" w:rsidRDefault="00CD4373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0E5B98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proofErr w:type="gram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lastRenderedPageBreak/>
        <w:t>КГУ  «</w:t>
      </w:r>
      <w:proofErr w:type="gram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Общеобразовательная школа  № 10 города Кокшетау отдела образования по городу Кокшетау управления образования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Акмолинской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области» объявляет открытый к</w:t>
      </w:r>
      <w:r w:rsidR="00CD4373">
        <w:rPr>
          <w:b/>
          <w:bCs/>
          <w:sz w:val="24"/>
          <w:szCs w:val="24"/>
          <w:shd w:val="clear" w:color="auto" w:fill="FFFFFF"/>
          <w:lang w:val="ru-RU" w:eastAsia="ru-RU"/>
        </w:rPr>
        <w:t>онкурс на замещение вакантной должности</w:t>
      </w: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</w:t>
      </w:r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учителя начальных классов с русским языком обучения (1 ставка)</w:t>
      </w:r>
      <w:r w:rsidR="00781497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. </w:t>
      </w:r>
      <w:bookmarkStart w:id="2" w:name="_GoBack"/>
      <w:bookmarkEnd w:id="2"/>
    </w:p>
    <w:p w:rsid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Должностной оклад в зависимости от выслуги лет от 131 600 до 143 322 тенге. </w:t>
      </w:r>
    </w:p>
    <w:p w:rsidR="00D6164A" w:rsidRPr="00CA43D9" w:rsidRDefault="00D6164A" w:rsidP="007B176B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Должностные обязанности: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     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способствует формированию общей культуры личности обучающегося и </w:t>
      </w:r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воспитанника</w:t>
      </w:r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и его социализации, выявляет и содействует развитию индивидуальных способностей обучающихся;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составляет краткосрочные и среднесрочные (календарно-тематические) планы по предметам, задания для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раздел и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четверть;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проводит анализ по итогам проведения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раздел и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четверть с комментариями;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заполняет журналы (бумажные или электронные);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обеспечивает достижение личностных, системно-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деятельностных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изучает индивидуальные способности, интересы и склонности обучающихся, воспитанников;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создает условия для инклюзивного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участвует в педагогических консилиумах для родителей;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консультирует родителей;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повышает профессиональную компетентность;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соблюдает правила безопасности и охраны труда, противопожарной защиты;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обеспечивает охрану жизни и здоровья обучающихся в период образовательного процесса;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осуществляет сотрудничество с родителями или лицами, их заменяющими;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заполняет документы, перечень которых утвержден уполномоченным органом в области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прививает антикоррупционную культуру, принципы академической честности среди обучающихся и воспитанников.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        Должен знать: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содержание учебного предмета, учебно-воспитательного процесса, методики преподавания и оценивания;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педагогику и психологию;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методику преподавания предмета, воспитательной работы, средства обучения и их дидактические возможности;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>      нормы педагогической этики;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требования к оборудованию учебных кабинетов и подсобных помещений;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основы права и научной организации труда, экономики;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Требования к квалификации: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послесреднее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 (или) при наличии высшего уровня квалификации стаж педагогической работы для педагога-мастера – 5 лет.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Конкурс проводится на основании Совместного приказа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«О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послесреднего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Документы необходимые для участия в конкурсе: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5) копию документа, подтверждающую трудовую деятельность (при наличии);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6) справку о состоянии здоровья по форме, утвержденной </w:t>
      </w:r>
      <w:hyperlink r:id="rId6" w:anchor="z4" w:history="1">
        <w:r w:rsidRPr="00CA43D9">
          <w:rPr>
            <w:sz w:val="24"/>
            <w:szCs w:val="24"/>
            <w:u w:val="single"/>
            <w:shd w:val="clear" w:color="auto" w:fill="FFFFFF"/>
            <w:lang w:val="ru-RU" w:eastAsia="ru-RU"/>
          </w:rPr>
          <w:t>приказом</w:t>
        </w:r>
      </w:hyperlink>
      <w:r w:rsidRPr="00CA43D9">
        <w:rPr>
          <w:sz w:val="24"/>
          <w:szCs w:val="24"/>
          <w:shd w:val="clear" w:color="auto" w:fill="FFFFFF"/>
          <w:lang w:val="ru-RU"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7) справку с психоневрологической организации;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8) справку с наркологической организации;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Certificate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in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English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Language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Teaching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to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Adults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. </w:t>
      </w:r>
      <w:r w:rsidRPr="00CA43D9">
        <w:rPr>
          <w:sz w:val="24"/>
          <w:szCs w:val="24"/>
          <w:shd w:val="clear" w:color="auto" w:fill="FFFFFF"/>
          <w:lang w:eastAsia="ru-RU"/>
        </w:rPr>
        <w:t xml:space="preserve">Cambridge) PASS A; DELTA (Diploma in English Language Teaching to Adults) Pass and above, </w:t>
      </w:r>
      <w:r w:rsidRPr="00CA43D9">
        <w:rPr>
          <w:sz w:val="24"/>
          <w:szCs w:val="24"/>
          <w:shd w:val="clear" w:color="auto" w:fill="FFFFFF"/>
          <w:lang w:val="ru-RU" w:eastAsia="ru-RU"/>
        </w:rPr>
        <w:t>или</w:t>
      </w:r>
      <w:r w:rsidRPr="00CA43D9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айелтс</w:t>
      </w:r>
      <w:proofErr w:type="spellEnd"/>
      <w:r w:rsidRPr="00CA43D9">
        <w:rPr>
          <w:sz w:val="24"/>
          <w:szCs w:val="24"/>
          <w:shd w:val="clear" w:color="auto" w:fill="FFFFFF"/>
          <w:lang w:eastAsia="ru-RU"/>
        </w:rPr>
        <w:t xml:space="preserve"> (IELTS) – 6,5 </w:t>
      </w:r>
      <w:r w:rsidRPr="00CA43D9">
        <w:rPr>
          <w:sz w:val="24"/>
          <w:szCs w:val="24"/>
          <w:shd w:val="clear" w:color="auto" w:fill="FFFFFF"/>
          <w:lang w:val="ru-RU" w:eastAsia="ru-RU"/>
        </w:rPr>
        <w:t>баллов</w:t>
      </w:r>
      <w:r w:rsidRPr="00CA43D9">
        <w:rPr>
          <w:sz w:val="24"/>
          <w:szCs w:val="24"/>
          <w:shd w:val="clear" w:color="auto" w:fill="FFFFFF"/>
          <w:lang w:eastAsia="ru-RU"/>
        </w:rPr>
        <w:t xml:space="preserve">; </w:t>
      </w:r>
      <w:r w:rsidRPr="00CA43D9">
        <w:rPr>
          <w:sz w:val="24"/>
          <w:szCs w:val="24"/>
          <w:shd w:val="clear" w:color="auto" w:fill="FFFFFF"/>
          <w:lang w:val="ru-RU" w:eastAsia="ru-RU"/>
        </w:rPr>
        <w:t>или</w:t>
      </w:r>
      <w:r w:rsidRPr="00CA43D9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тойфл</w:t>
      </w:r>
      <w:proofErr w:type="spellEnd"/>
      <w:r w:rsidRPr="00CA43D9">
        <w:rPr>
          <w:sz w:val="24"/>
          <w:szCs w:val="24"/>
          <w:shd w:val="clear" w:color="auto" w:fill="FFFFFF"/>
          <w:lang w:eastAsia="ru-RU"/>
        </w:rPr>
        <w:t xml:space="preserve"> (TOEFL) (</w:t>
      </w:r>
      <w:r w:rsidRPr="00CA43D9">
        <w:rPr>
          <w:sz w:val="24"/>
          <w:szCs w:val="24"/>
          <w:shd w:val="clear" w:color="auto" w:fill="FFFFFF"/>
          <w:lang w:val="ru-RU" w:eastAsia="ru-RU"/>
        </w:rPr>
        <w:t>і</w:t>
      </w:r>
      <w:proofErr w:type="spellStart"/>
      <w:r w:rsidRPr="00CA43D9">
        <w:rPr>
          <w:sz w:val="24"/>
          <w:szCs w:val="24"/>
          <w:shd w:val="clear" w:color="auto" w:fill="FFFFFF"/>
          <w:lang w:eastAsia="ru-RU"/>
        </w:rPr>
        <w:t>nternet</w:t>
      </w:r>
      <w:proofErr w:type="spellEnd"/>
      <w:r w:rsidRPr="00CA43D9">
        <w:rPr>
          <w:sz w:val="24"/>
          <w:szCs w:val="24"/>
          <w:shd w:val="clear" w:color="auto" w:fill="FFFFFF"/>
          <w:lang w:eastAsia="ru-RU"/>
        </w:rPr>
        <w:t xml:space="preserve"> Based Test (</w:t>
      </w:r>
      <w:r w:rsidRPr="00CA43D9">
        <w:rPr>
          <w:sz w:val="24"/>
          <w:szCs w:val="24"/>
          <w:shd w:val="clear" w:color="auto" w:fill="FFFFFF"/>
          <w:lang w:val="ru-RU" w:eastAsia="ru-RU"/>
        </w:rPr>
        <w:t>і</w:t>
      </w:r>
      <w:r w:rsidRPr="00CA43D9">
        <w:rPr>
          <w:sz w:val="24"/>
          <w:szCs w:val="24"/>
          <w:shd w:val="clear" w:color="auto" w:fill="FFFFFF"/>
          <w:lang w:eastAsia="ru-RU"/>
        </w:rPr>
        <w:t xml:space="preserve">BT)) – 60 – 65 </w:t>
      </w:r>
      <w:r w:rsidRPr="00CA43D9">
        <w:rPr>
          <w:sz w:val="24"/>
          <w:szCs w:val="24"/>
          <w:shd w:val="clear" w:color="auto" w:fill="FFFFFF"/>
          <w:lang w:val="ru-RU" w:eastAsia="ru-RU"/>
        </w:rPr>
        <w:t>баллов</w:t>
      </w:r>
      <w:r w:rsidRPr="00CA43D9">
        <w:rPr>
          <w:sz w:val="24"/>
          <w:szCs w:val="24"/>
          <w:shd w:val="clear" w:color="auto" w:fill="FFFFFF"/>
          <w:lang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eastAsia="ru-RU"/>
        </w:rPr>
        <w:t xml:space="preserve">      </w:t>
      </w: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послесреднего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лет</w:t>
      </w:r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освобождаются от прохождения сертификации.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>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13)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видеопрезентация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Прием документов</w:t>
      </w:r>
      <w:r w:rsidRPr="00CA43D9">
        <w:rPr>
          <w:sz w:val="24"/>
          <w:szCs w:val="24"/>
          <w:shd w:val="clear" w:color="auto" w:fill="FFFFFF"/>
          <w:lang w:val="ru-RU" w:eastAsia="ru-RU"/>
        </w:rPr>
        <w:t> на участие в конкурсе производится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в течение семи рабочих дней</w:t>
      </w:r>
      <w:r w:rsidRPr="00CA43D9">
        <w:rPr>
          <w:sz w:val="24"/>
          <w:szCs w:val="24"/>
          <w:shd w:val="clear" w:color="auto" w:fill="FFFFFF"/>
          <w:lang w:val="ru-RU" w:eastAsia="ru-RU"/>
        </w:rPr>
        <w:t> со дня опубликования объявления о проведении конкурса.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Отсутствие одного из документов, является основанием для возврата документов кандидату.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   Необходимые для участия в конкурсе документы должны быть предоставлены </w:t>
      </w:r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кандидатом  в</w:t>
      </w:r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течение семи рабочих дней со дня выхода объявления  на официальном сайте организации образования по адресу: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020000.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Акмолинская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область, город Кокшетау,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ул.Кызыл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жар 66, Телефон для справок:87076337291 kokshe-school0@mail.ru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CA43D9">
        <w:rPr>
          <w:sz w:val="24"/>
          <w:szCs w:val="24"/>
          <w:lang w:val="ru-RU" w:eastAsia="ru-RU"/>
        </w:rPr>
        <w:t xml:space="preserve">Страница создана: </w:t>
      </w:r>
      <w:r w:rsidR="00C61C7E">
        <w:rPr>
          <w:sz w:val="24"/>
          <w:szCs w:val="24"/>
          <w:lang w:val="ru-RU" w:eastAsia="ru-RU"/>
        </w:rPr>
        <w:t>30.12</w:t>
      </w:r>
      <w:r w:rsidR="00B7611F" w:rsidRPr="00CA43D9">
        <w:rPr>
          <w:sz w:val="24"/>
          <w:szCs w:val="24"/>
          <w:lang w:val="ru-RU" w:eastAsia="ru-RU"/>
        </w:rPr>
        <w:t>.2024</w:t>
      </w:r>
      <w:r w:rsidRPr="00CA43D9">
        <w:rPr>
          <w:sz w:val="24"/>
          <w:szCs w:val="24"/>
          <w:lang w:val="ru-RU" w:eastAsia="ru-RU"/>
        </w:rPr>
        <w:br/>
        <w:t xml:space="preserve">Страница обновлена: </w:t>
      </w:r>
      <w:r w:rsidR="00C61C7E">
        <w:rPr>
          <w:sz w:val="24"/>
          <w:szCs w:val="24"/>
          <w:lang w:val="ru-RU" w:eastAsia="ru-RU"/>
        </w:rPr>
        <w:t>30.12</w:t>
      </w:r>
      <w:r w:rsidR="00B7611F" w:rsidRPr="00CA43D9">
        <w:rPr>
          <w:sz w:val="24"/>
          <w:szCs w:val="24"/>
          <w:lang w:val="ru-RU" w:eastAsia="ru-RU"/>
        </w:rPr>
        <w:t>.2024</w:t>
      </w: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sectPr w:rsidR="00D6164A" w:rsidSect="009B4A9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4A"/>
    <w:rsid w:val="000A1174"/>
    <w:rsid w:val="000E5B98"/>
    <w:rsid w:val="00183430"/>
    <w:rsid w:val="0056564E"/>
    <w:rsid w:val="0057167B"/>
    <w:rsid w:val="006D00A1"/>
    <w:rsid w:val="00781497"/>
    <w:rsid w:val="007B176B"/>
    <w:rsid w:val="007C4E6D"/>
    <w:rsid w:val="00A30DF9"/>
    <w:rsid w:val="00B118F3"/>
    <w:rsid w:val="00B7611F"/>
    <w:rsid w:val="00C05A9C"/>
    <w:rsid w:val="00C61C7E"/>
    <w:rsid w:val="00CD4373"/>
    <w:rsid w:val="00D6164A"/>
    <w:rsid w:val="00D66F13"/>
    <w:rsid w:val="00F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3D2B"/>
  <w15:chartTrackingRefBased/>
  <w15:docId w15:val="{E6BA4ABC-735A-4918-A5C6-0345A637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1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https://adilet.zan.kz/kaz/docs/V220003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2024-12-30T08:03:00Z</dcterms:created>
  <dcterms:modified xsi:type="dcterms:W3CDTF">2024-12-30T08:05:00Z</dcterms:modified>
</cp:coreProperties>
</file>